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3327" w:rsidRPr="00033327" w:rsidRDefault="00033327" w:rsidP="00033327">
      <w:pPr>
        <w:spacing w:line="480" w:lineRule="auto"/>
        <w:jc w:val="center"/>
        <w:rPr>
          <w:rFonts w:ascii="Times New Roman" w:hAnsi="Times New Roman" w:cs="Times New Roman"/>
          <w:sz w:val="24"/>
          <w:szCs w:val="24"/>
        </w:rPr>
      </w:pPr>
    </w:p>
    <w:p w:rsidR="00033327" w:rsidRPr="00033327" w:rsidRDefault="00033327" w:rsidP="00033327">
      <w:pPr>
        <w:spacing w:line="480" w:lineRule="auto"/>
        <w:jc w:val="center"/>
        <w:rPr>
          <w:rFonts w:ascii="Times New Roman" w:hAnsi="Times New Roman" w:cs="Times New Roman"/>
          <w:sz w:val="24"/>
          <w:szCs w:val="24"/>
        </w:rPr>
      </w:pPr>
    </w:p>
    <w:p w:rsidR="00033327" w:rsidRPr="00033327" w:rsidRDefault="00033327" w:rsidP="00033327">
      <w:pPr>
        <w:spacing w:line="480" w:lineRule="auto"/>
        <w:jc w:val="center"/>
        <w:rPr>
          <w:rFonts w:ascii="Times New Roman" w:hAnsi="Times New Roman" w:cs="Times New Roman"/>
          <w:sz w:val="24"/>
          <w:szCs w:val="24"/>
        </w:rPr>
      </w:pPr>
    </w:p>
    <w:p w:rsidR="00033327" w:rsidRPr="00033327" w:rsidRDefault="00033327" w:rsidP="00033327">
      <w:pPr>
        <w:spacing w:line="480" w:lineRule="auto"/>
        <w:jc w:val="center"/>
        <w:rPr>
          <w:rFonts w:ascii="Times New Roman" w:hAnsi="Times New Roman" w:cs="Times New Roman"/>
          <w:sz w:val="24"/>
          <w:szCs w:val="24"/>
        </w:rPr>
      </w:pPr>
    </w:p>
    <w:p w:rsidR="00033327" w:rsidRPr="00033327" w:rsidRDefault="00033327" w:rsidP="00033327">
      <w:pPr>
        <w:spacing w:line="480" w:lineRule="auto"/>
        <w:jc w:val="center"/>
        <w:rPr>
          <w:rFonts w:ascii="Times New Roman" w:hAnsi="Times New Roman" w:cs="Times New Roman"/>
          <w:sz w:val="24"/>
          <w:szCs w:val="24"/>
        </w:rPr>
      </w:pPr>
    </w:p>
    <w:p w:rsidR="00033327" w:rsidRPr="00033327" w:rsidRDefault="00033327" w:rsidP="00033327">
      <w:pPr>
        <w:spacing w:line="480" w:lineRule="auto"/>
        <w:jc w:val="center"/>
        <w:rPr>
          <w:rFonts w:ascii="Times New Roman" w:hAnsi="Times New Roman" w:cs="Times New Roman"/>
          <w:sz w:val="24"/>
          <w:szCs w:val="24"/>
        </w:rPr>
      </w:pPr>
    </w:p>
    <w:p w:rsidR="00033327" w:rsidRPr="00033327" w:rsidRDefault="00033327" w:rsidP="00033327">
      <w:pPr>
        <w:spacing w:line="480" w:lineRule="auto"/>
        <w:jc w:val="center"/>
        <w:rPr>
          <w:rFonts w:ascii="Times New Roman" w:hAnsi="Times New Roman" w:cs="Times New Roman"/>
          <w:sz w:val="24"/>
          <w:szCs w:val="24"/>
        </w:rPr>
      </w:pPr>
    </w:p>
    <w:p w:rsidR="00E73D94" w:rsidRPr="00033327" w:rsidRDefault="00485CF9" w:rsidP="00033327">
      <w:pPr>
        <w:spacing w:line="480" w:lineRule="auto"/>
        <w:jc w:val="center"/>
        <w:rPr>
          <w:rFonts w:ascii="Times New Roman" w:hAnsi="Times New Roman" w:cs="Times New Roman"/>
          <w:sz w:val="24"/>
          <w:szCs w:val="24"/>
        </w:rPr>
      </w:pPr>
      <w:r w:rsidRPr="00033327">
        <w:rPr>
          <w:rFonts w:ascii="Times New Roman" w:hAnsi="Times New Roman" w:cs="Times New Roman"/>
          <w:sz w:val="24"/>
          <w:szCs w:val="24"/>
        </w:rPr>
        <w:t>Data Breach Incident Analysis and Report.</w:t>
      </w:r>
    </w:p>
    <w:p w:rsidR="006E1893" w:rsidRPr="00033327" w:rsidRDefault="006E1893" w:rsidP="00033327">
      <w:pPr>
        <w:spacing w:line="480" w:lineRule="auto"/>
        <w:jc w:val="center"/>
        <w:rPr>
          <w:rFonts w:ascii="Times New Roman" w:hAnsi="Times New Roman" w:cs="Times New Roman"/>
          <w:sz w:val="24"/>
          <w:szCs w:val="24"/>
        </w:rPr>
      </w:pPr>
      <w:r w:rsidRPr="00033327">
        <w:rPr>
          <w:rFonts w:ascii="Times New Roman" w:hAnsi="Times New Roman" w:cs="Times New Roman"/>
          <w:sz w:val="24"/>
          <w:szCs w:val="24"/>
        </w:rPr>
        <w:t>Name.</w:t>
      </w:r>
    </w:p>
    <w:p w:rsidR="006E1893" w:rsidRPr="00033327" w:rsidRDefault="006E1893" w:rsidP="00033327">
      <w:pPr>
        <w:spacing w:line="480" w:lineRule="auto"/>
        <w:jc w:val="center"/>
        <w:rPr>
          <w:rFonts w:ascii="Times New Roman" w:hAnsi="Times New Roman" w:cs="Times New Roman"/>
          <w:sz w:val="24"/>
          <w:szCs w:val="24"/>
        </w:rPr>
      </w:pPr>
      <w:r w:rsidRPr="00033327">
        <w:rPr>
          <w:rFonts w:ascii="Times New Roman" w:hAnsi="Times New Roman" w:cs="Times New Roman"/>
          <w:sz w:val="24"/>
          <w:szCs w:val="24"/>
        </w:rPr>
        <w:t>Institution.</w:t>
      </w:r>
    </w:p>
    <w:p w:rsidR="006E1893" w:rsidRPr="00033327" w:rsidRDefault="006E1893" w:rsidP="00033327">
      <w:pPr>
        <w:spacing w:line="480" w:lineRule="auto"/>
        <w:jc w:val="center"/>
        <w:rPr>
          <w:rFonts w:ascii="Times New Roman" w:hAnsi="Times New Roman" w:cs="Times New Roman"/>
          <w:sz w:val="24"/>
          <w:szCs w:val="24"/>
        </w:rPr>
      </w:pPr>
      <w:r w:rsidRPr="00033327">
        <w:rPr>
          <w:rFonts w:ascii="Times New Roman" w:hAnsi="Times New Roman" w:cs="Times New Roman"/>
          <w:sz w:val="24"/>
          <w:szCs w:val="24"/>
        </w:rPr>
        <w:t>Date.</w:t>
      </w:r>
    </w:p>
    <w:p w:rsidR="00033327" w:rsidRDefault="00033327" w:rsidP="00033327">
      <w:pPr>
        <w:spacing w:line="480" w:lineRule="auto"/>
        <w:jc w:val="center"/>
        <w:rPr>
          <w:rFonts w:ascii="Times New Roman" w:hAnsi="Times New Roman" w:cs="Times New Roman"/>
          <w:sz w:val="24"/>
          <w:szCs w:val="24"/>
        </w:rPr>
      </w:pPr>
    </w:p>
    <w:p w:rsidR="00033327" w:rsidRDefault="00033327" w:rsidP="00033327">
      <w:pPr>
        <w:spacing w:line="480" w:lineRule="auto"/>
        <w:jc w:val="center"/>
        <w:rPr>
          <w:rFonts w:ascii="Times New Roman" w:hAnsi="Times New Roman" w:cs="Times New Roman"/>
          <w:sz w:val="24"/>
          <w:szCs w:val="24"/>
        </w:rPr>
      </w:pPr>
    </w:p>
    <w:p w:rsidR="00033327" w:rsidRPr="00033327" w:rsidRDefault="00033327" w:rsidP="00033327">
      <w:pPr>
        <w:spacing w:line="480" w:lineRule="auto"/>
        <w:jc w:val="center"/>
        <w:rPr>
          <w:rFonts w:ascii="Times New Roman" w:hAnsi="Times New Roman" w:cs="Times New Roman"/>
          <w:sz w:val="24"/>
          <w:szCs w:val="24"/>
        </w:rPr>
      </w:pPr>
    </w:p>
    <w:p w:rsidR="00033327" w:rsidRPr="00033327" w:rsidRDefault="00033327" w:rsidP="00033327">
      <w:pPr>
        <w:spacing w:line="480" w:lineRule="auto"/>
        <w:jc w:val="center"/>
        <w:rPr>
          <w:rFonts w:ascii="Times New Roman" w:hAnsi="Times New Roman" w:cs="Times New Roman"/>
          <w:sz w:val="24"/>
          <w:szCs w:val="24"/>
        </w:rPr>
      </w:pPr>
    </w:p>
    <w:p w:rsidR="00033327" w:rsidRPr="00033327" w:rsidRDefault="00033327" w:rsidP="00033327">
      <w:pPr>
        <w:spacing w:line="480" w:lineRule="auto"/>
        <w:jc w:val="center"/>
        <w:rPr>
          <w:rFonts w:ascii="Times New Roman" w:hAnsi="Times New Roman" w:cs="Times New Roman"/>
          <w:sz w:val="24"/>
          <w:szCs w:val="24"/>
        </w:rPr>
      </w:pPr>
    </w:p>
    <w:p w:rsidR="00033327" w:rsidRPr="00033327" w:rsidRDefault="00033327" w:rsidP="00033327">
      <w:pPr>
        <w:spacing w:line="480" w:lineRule="auto"/>
        <w:jc w:val="center"/>
        <w:rPr>
          <w:rFonts w:ascii="Times New Roman" w:hAnsi="Times New Roman" w:cs="Times New Roman"/>
          <w:sz w:val="24"/>
          <w:szCs w:val="24"/>
        </w:rPr>
      </w:pPr>
    </w:p>
    <w:p w:rsidR="00033327" w:rsidRPr="00033327" w:rsidRDefault="00033327" w:rsidP="00033327">
      <w:pPr>
        <w:spacing w:line="480" w:lineRule="auto"/>
        <w:jc w:val="center"/>
        <w:rPr>
          <w:rFonts w:ascii="Times New Roman" w:hAnsi="Times New Roman" w:cs="Times New Roman"/>
          <w:sz w:val="24"/>
          <w:szCs w:val="24"/>
        </w:rPr>
      </w:pPr>
    </w:p>
    <w:p w:rsidR="006E1893" w:rsidRPr="00033327" w:rsidRDefault="006E1893" w:rsidP="00033327">
      <w:pPr>
        <w:spacing w:line="480" w:lineRule="auto"/>
        <w:jc w:val="center"/>
        <w:rPr>
          <w:rFonts w:ascii="Times New Roman" w:hAnsi="Times New Roman" w:cs="Times New Roman"/>
          <w:sz w:val="24"/>
          <w:szCs w:val="24"/>
        </w:rPr>
      </w:pPr>
      <w:r w:rsidRPr="00033327">
        <w:rPr>
          <w:rFonts w:ascii="Times New Roman" w:hAnsi="Times New Roman" w:cs="Times New Roman"/>
          <w:sz w:val="24"/>
          <w:szCs w:val="24"/>
        </w:rPr>
        <w:lastRenderedPageBreak/>
        <w:t>Data Breach Incident Analysis and Report.</w:t>
      </w:r>
    </w:p>
    <w:p w:rsidR="00485CF9" w:rsidRPr="00033327" w:rsidRDefault="00485CF9" w:rsidP="00033327">
      <w:pPr>
        <w:spacing w:line="480" w:lineRule="auto"/>
        <w:jc w:val="center"/>
        <w:rPr>
          <w:rFonts w:ascii="Times New Roman" w:hAnsi="Times New Roman" w:cs="Times New Roman"/>
          <w:b/>
          <w:sz w:val="24"/>
          <w:szCs w:val="24"/>
        </w:rPr>
      </w:pPr>
      <w:r w:rsidRPr="00033327">
        <w:rPr>
          <w:rFonts w:ascii="Times New Roman" w:hAnsi="Times New Roman" w:cs="Times New Roman"/>
          <w:b/>
          <w:sz w:val="24"/>
          <w:szCs w:val="24"/>
        </w:rPr>
        <w:t>Overview for the Report.</w:t>
      </w:r>
    </w:p>
    <w:p w:rsidR="00E945A5" w:rsidRPr="00033327" w:rsidRDefault="00256101" w:rsidP="00033327">
      <w:pPr>
        <w:spacing w:line="480" w:lineRule="auto"/>
        <w:ind w:firstLine="720"/>
        <w:rPr>
          <w:rFonts w:ascii="Times New Roman" w:hAnsi="Times New Roman" w:cs="Times New Roman"/>
          <w:sz w:val="24"/>
          <w:szCs w:val="24"/>
        </w:rPr>
      </w:pPr>
      <w:r w:rsidRPr="00033327">
        <w:rPr>
          <w:rFonts w:ascii="Times New Roman" w:hAnsi="Times New Roman" w:cs="Times New Roman"/>
          <w:sz w:val="24"/>
          <w:szCs w:val="24"/>
        </w:rPr>
        <w:t>Cyber security</w:t>
      </w:r>
      <w:r w:rsidR="00E945A5" w:rsidRPr="00033327">
        <w:rPr>
          <w:rFonts w:ascii="Times New Roman" w:hAnsi="Times New Roman" w:cs="Times New Roman"/>
          <w:sz w:val="24"/>
          <w:szCs w:val="24"/>
        </w:rPr>
        <w:t xml:space="preserve"> is among the most pro</w:t>
      </w:r>
      <w:r w:rsidR="00673539">
        <w:rPr>
          <w:rFonts w:ascii="Times New Roman" w:hAnsi="Times New Roman" w:cs="Times New Roman"/>
          <w:sz w:val="24"/>
          <w:szCs w:val="24"/>
        </w:rPr>
        <w:t xml:space="preserve">mising solutions to the problems </w:t>
      </w:r>
      <w:r w:rsidR="00E945A5" w:rsidRPr="00033327">
        <w:rPr>
          <w:rFonts w:ascii="Times New Roman" w:hAnsi="Times New Roman" w:cs="Times New Roman"/>
          <w:sz w:val="24"/>
          <w:szCs w:val="24"/>
        </w:rPr>
        <w:t>in the majority of the integrate</w:t>
      </w:r>
      <w:r w:rsidR="00673539">
        <w:rPr>
          <w:rFonts w:ascii="Times New Roman" w:hAnsi="Times New Roman" w:cs="Times New Roman"/>
          <w:sz w:val="24"/>
          <w:szCs w:val="24"/>
        </w:rPr>
        <w:t xml:space="preserve">d cyber services which include </w:t>
      </w:r>
      <w:r w:rsidR="00E945A5" w:rsidRPr="00033327">
        <w:rPr>
          <w:rFonts w:ascii="Times New Roman" w:hAnsi="Times New Roman" w:cs="Times New Roman"/>
          <w:sz w:val="24"/>
          <w:szCs w:val="24"/>
        </w:rPr>
        <w:t xml:space="preserve">data breaches. However, the insurance industry has often responded to these threats by availing different cyber insurance mechanisms. In this regard, cyber insurance refers to the acute endorsement to different existing policies and may entail a variety of </w:t>
      </w:r>
      <w:r w:rsidRPr="00033327">
        <w:rPr>
          <w:rFonts w:ascii="Times New Roman" w:hAnsi="Times New Roman" w:cs="Times New Roman"/>
          <w:sz w:val="24"/>
          <w:szCs w:val="24"/>
        </w:rPr>
        <w:t>coverage</w:t>
      </w:r>
      <w:r w:rsidR="00E945A5" w:rsidRPr="00033327">
        <w:rPr>
          <w:rFonts w:ascii="Times New Roman" w:hAnsi="Times New Roman" w:cs="Times New Roman"/>
          <w:sz w:val="24"/>
          <w:szCs w:val="24"/>
        </w:rPr>
        <w:t xml:space="preserve"> (American Bankers Association, 2016). In many settings, cyber insurance coverage involves data privacy coverage, liability coverage for remediation costs which includes customer notification as well as forensic investigations among others (Talesh, 2018). Majority of the data based organizations have been in grea</w:t>
      </w:r>
      <w:r w:rsidR="00673539">
        <w:rPr>
          <w:rFonts w:ascii="Times New Roman" w:hAnsi="Times New Roman" w:cs="Times New Roman"/>
          <w:sz w:val="24"/>
          <w:szCs w:val="24"/>
        </w:rPr>
        <w:t>t challenges which often hinder firms’</w:t>
      </w:r>
      <w:r w:rsidR="00E945A5" w:rsidRPr="00033327">
        <w:rPr>
          <w:rFonts w:ascii="Times New Roman" w:hAnsi="Times New Roman" w:cs="Times New Roman"/>
          <w:sz w:val="24"/>
          <w:szCs w:val="24"/>
        </w:rPr>
        <w:t xml:space="preserve"> operation</w:t>
      </w:r>
      <w:r w:rsidR="00673539">
        <w:rPr>
          <w:rFonts w:ascii="Times New Roman" w:hAnsi="Times New Roman" w:cs="Times New Roman"/>
          <w:sz w:val="24"/>
          <w:szCs w:val="24"/>
        </w:rPr>
        <w:t>s</w:t>
      </w:r>
      <w:r w:rsidR="00E945A5" w:rsidRPr="00033327">
        <w:rPr>
          <w:rFonts w:ascii="Times New Roman" w:hAnsi="Times New Roman" w:cs="Times New Roman"/>
          <w:sz w:val="24"/>
          <w:szCs w:val="24"/>
        </w:rPr>
        <w:t xml:space="preserve"> and processing of confidential information, and Wyndham Worldwide is hardly exceptional. According to literature, the company was challenged by unfair </w:t>
      </w:r>
      <w:r w:rsidRPr="00033327">
        <w:rPr>
          <w:rFonts w:ascii="Times New Roman" w:hAnsi="Times New Roman" w:cs="Times New Roman"/>
          <w:sz w:val="24"/>
          <w:szCs w:val="24"/>
        </w:rPr>
        <w:t>cyber security</w:t>
      </w:r>
      <w:r w:rsidR="00E945A5" w:rsidRPr="00033327">
        <w:rPr>
          <w:rFonts w:ascii="Times New Roman" w:hAnsi="Times New Roman" w:cs="Times New Roman"/>
          <w:sz w:val="24"/>
          <w:szCs w:val="24"/>
        </w:rPr>
        <w:t xml:space="preserve"> threats that exposed confidential customers’ personal data without consent.</w:t>
      </w:r>
      <w:r w:rsidR="00673539">
        <w:rPr>
          <w:rFonts w:ascii="Times New Roman" w:hAnsi="Times New Roman" w:cs="Times New Roman"/>
          <w:sz w:val="24"/>
          <w:szCs w:val="24"/>
        </w:rPr>
        <w:t xml:space="preserve"> In addition, </w:t>
      </w:r>
      <w:r w:rsidR="00E945A5" w:rsidRPr="00033327">
        <w:rPr>
          <w:rFonts w:ascii="Times New Roman" w:hAnsi="Times New Roman" w:cs="Times New Roman"/>
          <w:sz w:val="24"/>
          <w:szCs w:val="24"/>
        </w:rPr>
        <w:t xml:space="preserve">, the company failed in providing determined security measures and that it failed to restrict third-party vendors from accessing its network together with its serves. Wyndham failed to accurately follow a proper incident response procedure which often proliferated attacks. In this setting, the company needs cyber insurance to help acute identification of </w:t>
      </w:r>
      <w:r w:rsidRPr="00033327">
        <w:rPr>
          <w:rFonts w:ascii="Times New Roman" w:hAnsi="Times New Roman" w:cs="Times New Roman"/>
          <w:sz w:val="24"/>
          <w:szCs w:val="24"/>
        </w:rPr>
        <w:t>cyber security</w:t>
      </w:r>
      <w:r w:rsidR="00E945A5" w:rsidRPr="00033327">
        <w:rPr>
          <w:rFonts w:ascii="Times New Roman" w:hAnsi="Times New Roman" w:cs="Times New Roman"/>
          <w:sz w:val="24"/>
          <w:szCs w:val="24"/>
        </w:rPr>
        <w:t xml:space="preserve"> gaps as well as opportunities for improvement. </w:t>
      </w:r>
    </w:p>
    <w:p w:rsidR="00E945A5" w:rsidRPr="00033327" w:rsidRDefault="00E945A5" w:rsidP="00033327">
      <w:pPr>
        <w:spacing w:line="480" w:lineRule="auto"/>
        <w:jc w:val="center"/>
        <w:rPr>
          <w:rFonts w:ascii="Times New Roman" w:hAnsi="Times New Roman" w:cs="Times New Roman"/>
          <w:b/>
          <w:sz w:val="24"/>
          <w:szCs w:val="24"/>
        </w:rPr>
      </w:pPr>
      <w:r w:rsidRPr="00033327">
        <w:rPr>
          <w:rFonts w:ascii="Times New Roman" w:hAnsi="Times New Roman" w:cs="Times New Roman"/>
          <w:b/>
          <w:sz w:val="24"/>
          <w:szCs w:val="24"/>
        </w:rPr>
        <w:t>Analysis.</w:t>
      </w:r>
    </w:p>
    <w:p w:rsidR="00E945A5" w:rsidRPr="00033327" w:rsidRDefault="00E945A5" w:rsidP="00033327">
      <w:pPr>
        <w:spacing w:line="480" w:lineRule="auto"/>
        <w:ind w:firstLine="720"/>
        <w:rPr>
          <w:rFonts w:ascii="Times New Roman" w:hAnsi="Times New Roman" w:cs="Times New Roman"/>
          <w:sz w:val="24"/>
          <w:szCs w:val="24"/>
        </w:rPr>
      </w:pPr>
      <w:r w:rsidRPr="00033327">
        <w:rPr>
          <w:rFonts w:ascii="Times New Roman" w:hAnsi="Times New Roman" w:cs="Times New Roman"/>
          <w:sz w:val="24"/>
          <w:szCs w:val="24"/>
        </w:rPr>
        <w:t>As mentioned above, Wyndham</w:t>
      </w:r>
      <w:r w:rsidR="00673539">
        <w:rPr>
          <w:rFonts w:ascii="Times New Roman" w:hAnsi="Times New Roman" w:cs="Times New Roman"/>
          <w:sz w:val="24"/>
          <w:szCs w:val="24"/>
        </w:rPr>
        <w:t xml:space="preserve"> Worldwide was subjected to critical</w:t>
      </w:r>
      <w:r w:rsidRPr="00033327">
        <w:rPr>
          <w:rFonts w:ascii="Times New Roman" w:hAnsi="Times New Roman" w:cs="Times New Roman"/>
          <w:sz w:val="24"/>
          <w:szCs w:val="24"/>
        </w:rPr>
        <w:t xml:space="preserve"> cyber threats which exposed confidential information to the wrong hands. As evident, the organization’s information system was featured with faulty connections and that it failed in the adoption of the most </w:t>
      </w:r>
      <w:r w:rsidRPr="00033327">
        <w:rPr>
          <w:rFonts w:ascii="Times New Roman" w:hAnsi="Times New Roman" w:cs="Times New Roman"/>
          <w:sz w:val="24"/>
          <w:szCs w:val="24"/>
        </w:rPr>
        <w:lastRenderedPageBreak/>
        <w:t xml:space="preserve">promising </w:t>
      </w:r>
      <w:r w:rsidR="00256101" w:rsidRPr="00033327">
        <w:rPr>
          <w:rFonts w:ascii="Times New Roman" w:hAnsi="Times New Roman" w:cs="Times New Roman"/>
          <w:sz w:val="24"/>
          <w:szCs w:val="24"/>
        </w:rPr>
        <w:t>cyber security</w:t>
      </w:r>
      <w:r w:rsidRPr="00033327">
        <w:rPr>
          <w:rFonts w:ascii="Times New Roman" w:hAnsi="Times New Roman" w:cs="Times New Roman"/>
          <w:sz w:val="24"/>
          <w:szCs w:val="24"/>
        </w:rPr>
        <w:t xml:space="preserve"> insurance</w:t>
      </w:r>
      <w:r w:rsidR="00673539">
        <w:rPr>
          <w:rFonts w:ascii="Times New Roman" w:hAnsi="Times New Roman" w:cs="Times New Roman"/>
          <w:sz w:val="24"/>
          <w:szCs w:val="24"/>
        </w:rPr>
        <w:t>s</w:t>
      </w:r>
      <w:r w:rsidRPr="00033327">
        <w:rPr>
          <w:rFonts w:ascii="Times New Roman" w:hAnsi="Times New Roman" w:cs="Times New Roman"/>
          <w:sz w:val="24"/>
          <w:szCs w:val="24"/>
        </w:rPr>
        <w:t xml:space="preserve">. </w:t>
      </w:r>
      <w:r w:rsidR="00256101">
        <w:rPr>
          <w:rFonts w:ascii="Times New Roman" w:hAnsi="Times New Roman" w:cs="Times New Roman"/>
          <w:sz w:val="24"/>
          <w:szCs w:val="24"/>
        </w:rPr>
        <w:t>A critical data breach</w:t>
      </w:r>
      <w:r w:rsidRPr="00033327">
        <w:rPr>
          <w:rFonts w:ascii="Times New Roman" w:hAnsi="Times New Roman" w:cs="Times New Roman"/>
          <w:sz w:val="24"/>
          <w:szCs w:val="24"/>
        </w:rPr>
        <w:t xml:space="preserve"> for Wyndham is that the company allowed for easy application of passwords to access the ideal property management systems. Moreover, the organization failed to make effective utilization of the available security measure which included firewalls to limit the availability of the hotels’ property management systems, the internet, and corporate networks. Another form of the data breach is that the </w:t>
      </w:r>
      <w:r w:rsidR="00256101" w:rsidRPr="00033327">
        <w:rPr>
          <w:rFonts w:ascii="Times New Roman" w:hAnsi="Times New Roman" w:cs="Times New Roman"/>
          <w:sz w:val="24"/>
          <w:szCs w:val="24"/>
        </w:rPr>
        <w:t>companies permitted the property management system at the hotel to accurately access and link</w:t>
      </w:r>
      <w:r w:rsidRPr="00033327">
        <w:rPr>
          <w:rFonts w:ascii="Times New Roman" w:hAnsi="Times New Roman" w:cs="Times New Roman"/>
          <w:sz w:val="24"/>
          <w:szCs w:val="24"/>
        </w:rPr>
        <w:t xml:space="preserve"> the network without adhering to the most accurate security procedures and precautions. Also, there were no logical measures to identify and possibly prevent illegal access to </w:t>
      </w:r>
      <w:r w:rsidR="00673539">
        <w:rPr>
          <w:rFonts w:ascii="Times New Roman" w:hAnsi="Times New Roman" w:cs="Times New Roman"/>
          <w:sz w:val="24"/>
          <w:szCs w:val="24"/>
        </w:rPr>
        <w:t xml:space="preserve">the </w:t>
      </w:r>
      <w:r w:rsidRPr="00033327">
        <w:rPr>
          <w:rFonts w:ascii="Times New Roman" w:hAnsi="Times New Roman" w:cs="Times New Roman"/>
          <w:sz w:val="24"/>
          <w:szCs w:val="24"/>
        </w:rPr>
        <w:t>company</w:t>
      </w:r>
      <w:r w:rsidR="00673539">
        <w:rPr>
          <w:rFonts w:ascii="Times New Roman" w:hAnsi="Times New Roman" w:cs="Times New Roman"/>
          <w:sz w:val="24"/>
          <w:szCs w:val="24"/>
        </w:rPr>
        <w:t>’s</w:t>
      </w:r>
      <w:r w:rsidRPr="00033327">
        <w:rPr>
          <w:rFonts w:ascii="Times New Roman" w:hAnsi="Times New Roman" w:cs="Times New Roman"/>
          <w:sz w:val="24"/>
          <w:szCs w:val="24"/>
        </w:rPr>
        <w:t xml:space="preserve"> information. There was a lack of adequate restriction to access third-party vendors to its network as well as the servers attached to the branded hotel</w:t>
      </w:r>
      <w:r w:rsidR="00256101">
        <w:rPr>
          <w:rFonts w:ascii="Times New Roman" w:hAnsi="Times New Roman" w:cs="Times New Roman"/>
          <w:sz w:val="24"/>
          <w:szCs w:val="24"/>
        </w:rPr>
        <w:t xml:space="preserve"> </w:t>
      </w:r>
      <w:r w:rsidRPr="00033327">
        <w:rPr>
          <w:rFonts w:ascii="Times New Roman" w:hAnsi="Times New Roman" w:cs="Times New Roman"/>
          <w:sz w:val="24"/>
          <w:szCs w:val="24"/>
        </w:rPr>
        <w:t>(A</w:t>
      </w:r>
      <w:r w:rsidR="00256101">
        <w:rPr>
          <w:rFonts w:ascii="Times New Roman" w:hAnsi="Times New Roman" w:cs="Times New Roman"/>
          <w:sz w:val="24"/>
          <w:szCs w:val="24"/>
        </w:rPr>
        <w:t>llen, Assaf, Landau, &amp;. Davies,</w:t>
      </w:r>
      <w:r w:rsidR="00673539">
        <w:rPr>
          <w:rFonts w:ascii="Times New Roman" w:hAnsi="Times New Roman" w:cs="Times New Roman"/>
          <w:sz w:val="24"/>
          <w:szCs w:val="24"/>
        </w:rPr>
        <w:t xml:space="preserve"> </w:t>
      </w:r>
      <w:r w:rsidR="00256101">
        <w:rPr>
          <w:rFonts w:ascii="Times New Roman" w:hAnsi="Times New Roman" w:cs="Times New Roman"/>
          <w:sz w:val="24"/>
          <w:szCs w:val="24"/>
        </w:rPr>
        <w:t xml:space="preserve"> </w:t>
      </w:r>
      <w:r w:rsidRPr="00033327">
        <w:rPr>
          <w:rFonts w:ascii="Times New Roman" w:hAnsi="Times New Roman" w:cs="Times New Roman"/>
          <w:sz w:val="24"/>
          <w:szCs w:val="24"/>
        </w:rPr>
        <w:t>2015</w:t>
      </w:r>
      <w:r w:rsidR="00673539">
        <w:rPr>
          <w:rFonts w:ascii="Times New Roman" w:hAnsi="Times New Roman" w:cs="Times New Roman"/>
          <w:sz w:val="24"/>
          <w:szCs w:val="24"/>
        </w:rPr>
        <w:t>)</w:t>
      </w:r>
      <w:r w:rsidRPr="00033327">
        <w:rPr>
          <w:rFonts w:ascii="Times New Roman" w:hAnsi="Times New Roman" w:cs="Times New Roman"/>
          <w:sz w:val="24"/>
          <w:szCs w:val="24"/>
        </w:rPr>
        <w:t xml:space="preserve">. From another point of view, the hotel was affected by lack of accurate incident response procedures in an effort to examine its network for malware from the previous intrusions. </w:t>
      </w:r>
    </w:p>
    <w:p w:rsidR="00E945A5" w:rsidRPr="00033327" w:rsidRDefault="00E945A5" w:rsidP="00033327">
      <w:pPr>
        <w:spacing w:line="480" w:lineRule="auto"/>
        <w:ind w:firstLine="720"/>
        <w:rPr>
          <w:rFonts w:ascii="Times New Roman" w:hAnsi="Times New Roman" w:cs="Times New Roman"/>
          <w:sz w:val="24"/>
          <w:szCs w:val="24"/>
        </w:rPr>
      </w:pPr>
      <w:r w:rsidRPr="00033327">
        <w:rPr>
          <w:rFonts w:ascii="Times New Roman" w:hAnsi="Times New Roman" w:cs="Times New Roman"/>
          <w:sz w:val="24"/>
          <w:szCs w:val="24"/>
        </w:rPr>
        <w:t>From a legal perspective, Wyndham noted that it had challenging issues attached to increased incidences of a data breach which often violated the company</w:t>
      </w:r>
      <w:r w:rsidR="00673539">
        <w:rPr>
          <w:rFonts w:ascii="Times New Roman" w:hAnsi="Times New Roman" w:cs="Times New Roman"/>
          <w:sz w:val="24"/>
          <w:szCs w:val="24"/>
        </w:rPr>
        <w:t>’s</w:t>
      </w:r>
      <w:r w:rsidRPr="00033327">
        <w:rPr>
          <w:rFonts w:ascii="Times New Roman" w:hAnsi="Times New Roman" w:cs="Times New Roman"/>
          <w:sz w:val="24"/>
          <w:szCs w:val="24"/>
        </w:rPr>
        <w:t xml:space="preserve"> operations and confidentiality. However, the management defended that Wyndham lacked enough power to control the evident cyber threats and if by any chance it was able, there was no accurate notice regarding what </w:t>
      </w:r>
      <w:r w:rsidR="00256101" w:rsidRPr="00033327">
        <w:rPr>
          <w:rFonts w:ascii="Times New Roman" w:hAnsi="Times New Roman" w:cs="Times New Roman"/>
          <w:sz w:val="24"/>
          <w:szCs w:val="24"/>
        </w:rPr>
        <w:t>cyber security</w:t>
      </w:r>
      <w:r w:rsidRPr="00033327">
        <w:rPr>
          <w:rFonts w:ascii="Times New Roman" w:hAnsi="Times New Roman" w:cs="Times New Roman"/>
          <w:sz w:val="24"/>
          <w:szCs w:val="24"/>
        </w:rPr>
        <w:t xml:space="preserve"> measures it was supposed to take. According to court findings, Wyndham should have been determined in ensuring increased protection of sensitive customer’s data for increased confidentiality (Arnold &amp; Porter Advisory, 2015). The court asserted that the hotel operators should take it as their responsibility to monitor the costs integral to active operators as a result of the attached risks. The court justified that these practices will allow for materialization as well as access to and control over information to pass through operating </w:t>
      </w:r>
      <w:r w:rsidRPr="00033327">
        <w:rPr>
          <w:rFonts w:ascii="Times New Roman" w:hAnsi="Times New Roman" w:cs="Times New Roman"/>
          <w:sz w:val="24"/>
          <w:szCs w:val="24"/>
        </w:rPr>
        <w:lastRenderedPageBreak/>
        <w:t xml:space="preserve">expenses, the cost attached to the investigation as well as acute remediation of network instructions to what happened </w:t>
      </w:r>
      <w:r w:rsidR="00673539">
        <w:rPr>
          <w:rFonts w:ascii="Times New Roman" w:hAnsi="Times New Roman" w:cs="Times New Roman"/>
          <w:sz w:val="24"/>
          <w:szCs w:val="24"/>
        </w:rPr>
        <w:t>at the management company level</w:t>
      </w:r>
      <w:r w:rsidR="00673539" w:rsidRPr="00673539">
        <w:rPr>
          <w:rFonts w:ascii="Times New Roman" w:hAnsi="Times New Roman" w:cs="Times New Roman"/>
          <w:sz w:val="24"/>
          <w:szCs w:val="24"/>
        </w:rPr>
        <w:t xml:space="preserve"> </w:t>
      </w:r>
      <w:r w:rsidR="00673539">
        <w:rPr>
          <w:rFonts w:ascii="Times New Roman" w:hAnsi="Times New Roman" w:cs="Times New Roman"/>
          <w:sz w:val="24"/>
          <w:szCs w:val="24"/>
        </w:rPr>
        <w:t>(</w:t>
      </w:r>
      <w:r w:rsidR="00673539" w:rsidRPr="00033327">
        <w:rPr>
          <w:rFonts w:ascii="Times New Roman" w:hAnsi="Times New Roman" w:cs="Times New Roman"/>
          <w:sz w:val="24"/>
          <w:szCs w:val="24"/>
        </w:rPr>
        <w:t>A</w:t>
      </w:r>
      <w:r w:rsidR="00673539">
        <w:rPr>
          <w:rFonts w:ascii="Times New Roman" w:hAnsi="Times New Roman" w:cs="Times New Roman"/>
          <w:sz w:val="24"/>
          <w:szCs w:val="24"/>
        </w:rPr>
        <w:t>llen et al., 2015).</w:t>
      </w:r>
    </w:p>
    <w:p w:rsidR="00E945A5" w:rsidRPr="00033327" w:rsidRDefault="00E945A5" w:rsidP="00033327">
      <w:pPr>
        <w:spacing w:line="480" w:lineRule="auto"/>
        <w:ind w:firstLine="720"/>
        <w:rPr>
          <w:rFonts w:ascii="Times New Roman" w:hAnsi="Times New Roman" w:cs="Times New Roman"/>
          <w:sz w:val="24"/>
          <w:szCs w:val="24"/>
        </w:rPr>
      </w:pPr>
      <w:r w:rsidRPr="00033327">
        <w:rPr>
          <w:rFonts w:ascii="Times New Roman" w:hAnsi="Times New Roman" w:cs="Times New Roman"/>
          <w:sz w:val="24"/>
          <w:szCs w:val="24"/>
        </w:rPr>
        <w:t>The court reaffirmed that Wyndham was a liability to the customer</w:t>
      </w:r>
      <w:r w:rsidR="00673539">
        <w:rPr>
          <w:rFonts w:ascii="Times New Roman" w:hAnsi="Times New Roman" w:cs="Times New Roman"/>
          <w:sz w:val="24"/>
          <w:szCs w:val="24"/>
        </w:rPr>
        <w:t>s’</w:t>
      </w:r>
      <w:r w:rsidRPr="00033327">
        <w:rPr>
          <w:rFonts w:ascii="Times New Roman" w:hAnsi="Times New Roman" w:cs="Times New Roman"/>
          <w:sz w:val="24"/>
          <w:szCs w:val="24"/>
        </w:rPr>
        <w:t xml:space="preserve"> wellness in that it adopted lax </w:t>
      </w:r>
      <w:r w:rsidR="00256101" w:rsidRPr="00033327">
        <w:rPr>
          <w:rFonts w:ascii="Times New Roman" w:hAnsi="Times New Roman" w:cs="Times New Roman"/>
          <w:sz w:val="24"/>
          <w:szCs w:val="24"/>
        </w:rPr>
        <w:t>cyber security</w:t>
      </w:r>
      <w:r w:rsidRPr="00033327">
        <w:rPr>
          <w:rFonts w:ascii="Times New Roman" w:hAnsi="Times New Roman" w:cs="Times New Roman"/>
          <w:sz w:val="24"/>
          <w:szCs w:val="24"/>
        </w:rPr>
        <w:t xml:space="preserve"> measures such as failing to encrypt data, allowing easy guessing of passwords, and failing to use firewalls in an effort to protect personalized information. In regards to these faults, the court intended to penalize Wyndham from continued operation in an effort to deter future violations as well as reimbursement of FTC’s costs. </w:t>
      </w:r>
    </w:p>
    <w:p w:rsidR="00E945A5" w:rsidRPr="00033327" w:rsidRDefault="00E945A5" w:rsidP="00033327">
      <w:pPr>
        <w:spacing w:line="480" w:lineRule="auto"/>
        <w:jc w:val="center"/>
        <w:rPr>
          <w:rFonts w:ascii="Times New Roman" w:hAnsi="Times New Roman" w:cs="Times New Roman"/>
          <w:b/>
          <w:sz w:val="24"/>
          <w:szCs w:val="24"/>
        </w:rPr>
      </w:pPr>
      <w:r w:rsidRPr="00033327">
        <w:rPr>
          <w:rFonts w:ascii="Times New Roman" w:hAnsi="Times New Roman" w:cs="Times New Roman"/>
          <w:b/>
          <w:sz w:val="24"/>
          <w:szCs w:val="24"/>
        </w:rPr>
        <w:t>Best Practice Recommendations.</w:t>
      </w:r>
    </w:p>
    <w:p w:rsidR="00E945A5" w:rsidRPr="00033327" w:rsidRDefault="00E945A5" w:rsidP="00033327">
      <w:pPr>
        <w:spacing w:line="480" w:lineRule="auto"/>
        <w:ind w:firstLine="720"/>
        <w:rPr>
          <w:rFonts w:ascii="Times New Roman" w:hAnsi="Times New Roman" w:cs="Times New Roman"/>
          <w:sz w:val="24"/>
          <w:szCs w:val="24"/>
        </w:rPr>
      </w:pPr>
      <w:r w:rsidRPr="00033327">
        <w:rPr>
          <w:rFonts w:ascii="Times New Roman" w:hAnsi="Times New Roman" w:cs="Times New Roman"/>
          <w:sz w:val="24"/>
          <w:szCs w:val="24"/>
        </w:rPr>
        <w:t xml:space="preserve">It is widely evident that Wyndham was faced </w:t>
      </w:r>
      <w:r w:rsidR="00673539">
        <w:rPr>
          <w:rFonts w:ascii="Times New Roman" w:hAnsi="Times New Roman" w:cs="Times New Roman"/>
          <w:sz w:val="24"/>
          <w:szCs w:val="24"/>
        </w:rPr>
        <w:t>with a genuine problem which is</w:t>
      </w:r>
      <w:r w:rsidRPr="00033327">
        <w:rPr>
          <w:rFonts w:ascii="Times New Roman" w:hAnsi="Times New Roman" w:cs="Times New Roman"/>
          <w:sz w:val="24"/>
          <w:szCs w:val="24"/>
        </w:rPr>
        <w:t xml:space="preserve"> common to many contemporary firms.  However, different recommendations were deemed efficient for Wyndham to enact as a part of the Padgett-Beale’s updated data breach response policy plans. In this setting, the branded hotel should rejuvenate its </w:t>
      </w:r>
      <w:r w:rsidR="00256101" w:rsidRPr="00033327">
        <w:rPr>
          <w:rFonts w:ascii="Times New Roman" w:hAnsi="Times New Roman" w:cs="Times New Roman"/>
          <w:sz w:val="24"/>
          <w:szCs w:val="24"/>
        </w:rPr>
        <w:t>cyber security</w:t>
      </w:r>
      <w:r w:rsidRPr="00033327">
        <w:rPr>
          <w:rFonts w:ascii="Times New Roman" w:hAnsi="Times New Roman" w:cs="Times New Roman"/>
          <w:sz w:val="24"/>
          <w:szCs w:val="24"/>
        </w:rPr>
        <w:t xml:space="preserve"> by preparing computer together with device inventory to help in defining what you have and where it is located (Allen et al., 2015). Moreover, the firm should ensure increased use of technology by constantly updating software as well as the correct installation of the necessary security patches.  To deter default logins processes, the hotel must facilitate strong login IDs as well as passwords and d</w:t>
      </w:r>
      <w:r w:rsidR="00673539">
        <w:rPr>
          <w:rFonts w:ascii="Times New Roman" w:hAnsi="Times New Roman" w:cs="Times New Roman"/>
          <w:sz w:val="24"/>
          <w:szCs w:val="24"/>
        </w:rPr>
        <w:t>e</w:t>
      </w:r>
      <w:r w:rsidRPr="00033327">
        <w:rPr>
          <w:rFonts w:ascii="Times New Roman" w:hAnsi="Times New Roman" w:cs="Times New Roman"/>
          <w:sz w:val="24"/>
          <w:szCs w:val="24"/>
        </w:rPr>
        <w:t xml:space="preserve">ter them </w:t>
      </w:r>
      <w:r w:rsidR="00673539">
        <w:rPr>
          <w:rFonts w:ascii="Times New Roman" w:hAnsi="Times New Roman" w:cs="Times New Roman"/>
          <w:sz w:val="24"/>
          <w:szCs w:val="24"/>
        </w:rPr>
        <w:t>effectively w</w:t>
      </w:r>
      <w:r w:rsidRPr="00033327">
        <w:rPr>
          <w:rFonts w:ascii="Times New Roman" w:hAnsi="Times New Roman" w:cs="Times New Roman"/>
          <w:sz w:val="24"/>
          <w:szCs w:val="24"/>
        </w:rPr>
        <w:t xml:space="preserve">hile avoiding the sharing of login details with any user. The management should ensure accurate installation of fully effective firewalls amidst the systems, networks, and internet (James, 2015).  The court recommended that the hotel should rejuvenate its </w:t>
      </w:r>
      <w:r w:rsidR="00256101" w:rsidRPr="00033327">
        <w:rPr>
          <w:rFonts w:ascii="Times New Roman" w:hAnsi="Times New Roman" w:cs="Times New Roman"/>
          <w:sz w:val="24"/>
          <w:szCs w:val="24"/>
        </w:rPr>
        <w:t>cyber security</w:t>
      </w:r>
      <w:r w:rsidRPr="00033327">
        <w:rPr>
          <w:rFonts w:ascii="Times New Roman" w:hAnsi="Times New Roman" w:cs="Times New Roman"/>
          <w:sz w:val="24"/>
          <w:szCs w:val="24"/>
        </w:rPr>
        <w:t xml:space="preserve"> through encryption of sensitive data, acute restriction as well as monitoring of the third party to access the networks among others. It was also found necessary for the hotel to ensure immediate data breach response plan well strategized and definition of how to enact as a policy. </w:t>
      </w:r>
    </w:p>
    <w:p w:rsidR="00E945A5" w:rsidRPr="00033327" w:rsidRDefault="00E945A5" w:rsidP="00033327">
      <w:pPr>
        <w:spacing w:line="480" w:lineRule="auto"/>
        <w:ind w:firstLine="720"/>
        <w:rPr>
          <w:rFonts w:ascii="Times New Roman" w:hAnsi="Times New Roman" w:cs="Times New Roman"/>
          <w:sz w:val="24"/>
          <w:szCs w:val="24"/>
        </w:rPr>
      </w:pPr>
      <w:r w:rsidRPr="00033327">
        <w:rPr>
          <w:rFonts w:ascii="Times New Roman" w:hAnsi="Times New Roman" w:cs="Times New Roman"/>
          <w:sz w:val="24"/>
          <w:szCs w:val="24"/>
        </w:rPr>
        <w:lastRenderedPageBreak/>
        <w:t>Among these recommend</w:t>
      </w:r>
      <w:r w:rsidR="00673539">
        <w:rPr>
          <w:rFonts w:ascii="Times New Roman" w:hAnsi="Times New Roman" w:cs="Times New Roman"/>
          <w:sz w:val="24"/>
          <w:szCs w:val="24"/>
        </w:rPr>
        <w:t xml:space="preserve">ations, the most effective </w:t>
      </w:r>
      <w:r w:rsidRPr="00033327">
        <w:rPr>
          <w:rFonts w:ascii="Times New Roman" w:hAnsi="Times New Roman" w:cs="Times New Roman"/>
          <w:sz w:val="24"/>
          <w:szCs w:val="24"/>
        </w:rPr>
        <w:t>practice is the use of strong login IDs as well as passwords. A strong password would possi</w:t>
      </w:r>
      <w:r w:rsidR="00673539">
        <w:rPr>
          <w:rFonts w:ascii="Times New Roman" w:hAnsi="Times New Roman" w:cs="Times New Roman"/>
          <w:sz w:val="24"/>
          <w:szCs w:val="24"/>
        </w:rPr>
        <w:t xml:space="preserve">bly deter easy access to confidential data through guesses </w:t>
      </w:r>
      <w:r w:rsidRPr="00033327">
        <w:rPr>
          <w:rFonts w:ascii="Times New Roman" w:hAnsi="Times New Roman" w:cs="Times New Roman"/>
          <w:sz w:val="24"/>
          <w:szCs w:val="24"/>
        </w:rPr>
        <w:t xml:space="preserve">hence ensuring </w:t>
      </w:r>
      <w:r w:rsidR="00256101" w:rsidRPr="00033327">
        <w:rPr>
          <w:rFonts w:ascii="Times New Roman" w:hAnsi="Times New Roman" w:cs="Times New Roman"/>
          <w:sz w:val="24"/>
          <w:szCs w:val="24"/>
        </w:rPr>
        <w:t>cyber security</w:t>
      </w:r>
      <w:r w:rsidRPr="00033327">
        <w:rPr>
          <w:rFonts w:ascii="Times New Roman" w:hAnsi="Times New Roman" w:cs="Times New Roman"/>
          <w:sz w:val="24"/>
          <w:szCs w:val="24"/>
        </w:rPr>
        <w:t xml:space="preserve"> for the organization. However, this practice s</w:t>
      </w:r>
      <w:r w:rsidR="00673539">
        <w:rPr>
          <w:rFonts w:ascii="Times New Roman" w:hAnsi="Times New Roman" w:cs="Times New Roman"/>
          <w:sz w:val="24"/>
          <w:szCs w:val="24"/>
        </w:rPr>
        <w:t>hould be complemented with frequent</w:t>
      </w:r>
      <w:r w:rsidRPr="00033327">
        <w:rPr>
          <w:rFonts w:ascii="Times New Roman" w:hAnsi="Times New Roman" w:cs="Times New Roman"/>
          <w:sz w:val="24"/>
          <w:szCs w:val="24"/>
        </w:rPr>
        <w:t xml:space="preserve"> changing of passwords and discouraging sharing of data (Arnold &amp; Porter Advisory, 2015). Also, there should be general policies governing access and </w:t>
      </w:r>
      <w:r w:rsidR="00673539">
        <w:rPr>
          <w:rFonts w:ascii="Times New Roman" w:hAnsi="Times New Roman" w:cs="Times New Roman"/>
          <w:sz w:val="24"/>
          <w:szCs w:val="24"/>
        </w:rPr>
        <w:t>personalization of information,</w:t>
      </w:r>
      <w:r w:rsidRPr="00033327">
        <w:rPr>
          <w:rFonts w:ascii="Times New Roman" w:hAnsi="Times New Roman" w:cs="Times New Roman"/>
          <w:sz w:val="24"/>
          <w:szCs w:val="24"/>
        </w:rPr>
        <w:t xml:space="preserve"> hence facilitating the basis for safer security IDs. </w:t>
      </w:r>
    </w:p>
    <w:p w:rsidR="00E945A5" w:rsidRPr="00033327" w:rsidRDefault="00E945A5" w:rsidP="00033327">
      <w:pPr>
        <w:spacing w:line="480" w:lineRule="auto"/>
        <w:jc w:val="center"/>
        <w:rPr>
          <w:rFonts w:ascii="Times New Roman" w:hAnsi="Times New Roman" w:cs="Times New Roman"/>
          <w:b/>
          <w:sz w:val="24"/>
          <w:szCs w:val="24"/>
        </w:rPr>
      </w:pPr>
      <w:r w:rsidRPr="00033327">
        <w:rPr>
          <w:rFonts w:ascii="Times New Roman" w:hAnsi="Times New Roman" w:cs="Times New Roman"/>
          <w:b/>
          <w:sz w:val="24"/>
          <w:szCs w:val="24"/>
        </w:rPr>
        <w:t>Summary of Recommendations.</w:t>
      </w:r>
    </w:p>
    <w:p w:rsidR="00E945A5" w:rsidRPr="00033327" w:rsidRDefault="00E945A5" w:rsidP="00033327">
      <w:pPr>
        <w:spacing w:line="480" w:lineRule="auto"/>
        <w:ind w:firstLine="720"/>
        <w:rPr>
          <w:rFonts w:ascii="Times New Roman" w:hAnsi="Times New Roman" w:cs="Times New Roman"/>
          <w:sz w:val="24"/>
          <w:szCs w:val="24"/>
        </w:rPr>
      </w:pPr>
      <w:r w:rsidRPr="00033327">
        <w:rPr>
          <w:rFonts w:ascii="Times New Roman" w:hAnsi="Times New Roman" w:cs="Times New Roman"/>
          <w:sz w:val="24"/>
          <w:szCs w:val="24"/>
        </w:rPr>
        <w:t>It is with no doubt that Wyndham was in ideal cyber threat which often violated confidentiality in every bit of its opera</w:t>
      </w:r>
      <w:r w:rsidR="00673539">
        <w:rPr>
          <w:rFonts w:ascii="Times New Roman" w:hAnsi="Times New Roman" w:cs="Times New Roman"/>
          <w:sz w:val="24"/>
          <w:szCs w:val="24"/>
        </w:rPr>
        <w:t>tion. However, the company increased</w:t>
      </w:r>
      <w:r w:rsidRPr="00033327">
        <w:rPr>
          <w:rFonts w:ascii="Times New Roman" w:hAnsi="Times New Roman" w:cs="Times New Roman"/>
          <w:sz w:val="24"/>
          <w:szCs w:val="24"/>
        </w:rPr>
        <w:t xml:space="preserve"> self-harm by failing to deter easy guessing of passwords and lack of security standards. As argued, several</w:t>
      </w:r>
      <w:r w:rsidR="00673539">
        <w:rPr>
          <w:rFonts w:ascii="Times New Roman" w:hAnsi="Times New Roman" w:cs="Times New Roman"/>
          <w:sz w:val="24"/>
          <w:szCs w:val="24"/>
        </w:rPr>
        <w:t xml:space="preserve"> effective</w:t>
      </w:r>
      <w:r w:rsidRPr="00033327">
        <w:rPr>
          <w:rFonts w:ascii="Times New Roman" w:hAnsi="Times New Roman" w:cs="Times New Roman"/>
          <w:sz w:val="24"/>
          <w:szCs w:val="24"/>
        </w:rPr>
        <w:t xml:space="preserve"> practices should have been enacted to ensure acute protection of patient’s information more accurately. The most standalone recommendation that would possibly reinforce </w:t>
      </w:r>
      <w:r w:rsidR="00256101" w:rsidRPr="00033327">
        <w:rPr>
          <w:rFonts w:ascii="Times New Roman" w:hAnsi="Times New Roman" w:cs="Times New Roman"/>
          <w:sz w:val="24"/>
          <w:szCs w:val="24"/>
        </w:rPr>
        <w:t>cyber security</w:t>
      </w:r>
      <w:r w:rsidRPr="00033327">
        <w:rPr>
          <w:rFonts w:ascii="Times New Roman" w:hAnsi="Times New Roman" w:cs="Times New Roman"/>
          <w:sz w:val="24"/>
          <w:szCs w:val="24"/>
        </w:rPr>
        <w:t xml:space="preserve"> in the firm is an accurate use of strong IDs to </w:t>
      </w:r>
      <w:r w:rsidR="00673539">
        <w:rPr>
          <w:rFonts w:ascii="Times New Roman" w:hAnsi="Times New Roman" w:cs="Times New Roman"/>
          <w:sz w:val="24"/>
          <w:szCs w:val="24"/>
        </w:rPr>
        <w:t xml:space="preserve">control the </w:t>
      </w:r>
      <w:r w:rsidRPr="00033327">
        <w:rPr>
          <w:rFonts w:ascii="Times New Roman" w:hAnsi="Times New Roman" w:cs="Times New Roman"/>
          <w:sz w:val="24"/>
          <w:szCs w:val="24"/>
        </w:rPr>
        <w:t>access personal data. However, this practice should be complemented with other practices such as the installation of firewalls, regularly updating software and use of common security-based policies. Acute adherence to security control options would restore confidentiality and security at the Wyndham hotel.</w:t>
      </w:r>
    </w:p>
    <w:p w:rsidR="00033327" w:rsidRDefault="00033327" w:rsidP="00033327">
      <w:pPr>
        <w:tabs>
          <w:tab w:val="left" w:pos="3795"/>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033327" w:rsidRDefault="00033327" w:rsidP="00033327">
      <w:pPr>
        <w:tabs>
          <w:tab w:val="left" w:pos="3795"/>
          <w:tab w:val="center" w:pos="4680"/>
        </w:tabs>
        <w:spacing w:line="480" w:lineRule="auto"/>
        <w:rPr>
          <w:rFonts w:ascii="Times New Roman" w:hAnsi="Times New Roman" w:cs="Times New Roman"/>
          <w:sz w:val="24"/>
          <w:szCs w:val="24"/>
        </w:rPr>
      </w:pPr>
    </w:p>
    <w:p w:rsidR="00033327" w:rsidRDefault="00033327" w:rsidP="00033327">
      <w:pPr>
        <w:tabs>
          <w:tab w:val="left" w:pos="3795"/>
          <w:tab w:val="center" w:pos="4680"/>
        </w:tabs>
        <w:spacing w:line="480" w:lineRule="auto"/>
        <w:rPr>
          <w:rFonts w:ascii="Times New Roman" w:hAnsi="Times New Roman" w:cs="Times New Roman"/>
          <w:sz w:val="24"/>
          <w:szCs w:val="24"/>
        </w:rPr>
      </w:pPr>
    </w:p>
    <w:p w:rsidR="00033327" w:rsidRDefault="00033327" w:rsidP="00033327">
      <w:pPr>
        <w:tabs>
          <w:tab w:val="left" w:pos="3795"/>
          <w:tab w:val="center" w:pos="4680"/>
        </w:tabs>
        <w:spacing w:line="480" w:lineRule="auto"/>
        <w:rPr>
          <w:rFonts w:ascii="Times New Roman" w:hAnsi="Times New Roman" w:cs="Times New Roman"/>
          <w:sz w:val="24"/>
          <w:szCs w:val="24"/>
        </w:rPr>
      </w:pPr>
    </w:p>
    <w:p w:rsidR="00673539" w:rsidRDefault="00033327" w:rsidP="00033327">
      <w:pPr>
        <w:tabs>
          <w:tab w:val="left" w:pos="3795"/>
          <w:tab w:val="center" w:pos="4680"/>
        </w:tabs>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ab/>
      </w:r>
    </w:p>
    <w:p w:rsidR="00960B92" w:rsidRPr="00033327" w:rsidRDefault="00960B92" w:rsidP="00673539">
      <w:pPr>
        <w:tabs>
          <w:tab w:val="left" w:pos="3795"/>
          <w:tab w:val="center" w:pos="4680"/>
        </w:tabs>
        <w:spacing w:line="480" w:lineRule="auto"/>
        <w:jc w:val="center"/>
        <w:rPr>
          <w:rFonts w:ascii="Times New Roman" w:hAnsi="Times New Roman" w:cs="Times New Roman"/>
          <w:sz w:val="24"/>
          <w:szCs w:val="24"/>
        </w:rPr>
      </w:pPr>
      <w:r w:rsidRPr="00033327">
        <w:rPr>
          <w:rFonts w:ascii="Times New Roman" w:hAnsi="Times New Roman" w:cs="Times New Roman"/>
          <w:sz w:val="24"/>
          <w:szCs w:val="24"/>
        </w:rPr>
        <w:lastRenderedPageBreak/>
        <w:t>References.</w:t>
      </w:r>
    </w:p>
    <w:p w:rsidR="00E945A5" w:rsidRPr="00033327" w:rsidRDefault="00D32DB8" w:rsidP="00033327">
      <w:pPr>
        <w:spacing w:line="480" w:lineRule="auto"/>
        <w:ind w:left="720" w:hanging="720"/>
        <w:rPr>
          <w:rFonts w:ascii="Times New Roman" w:hAnsi="Times New Roman" w:cs="Times New Roman"/>
          <w:color w:val="000000" w:themeColor="text1"/>
          <w:sz w:val="24"/>
          <w:szCs w:val="24"/>
          <w:shd w:val="clear" w:color="auto" w:fill="FFFFFF"/>
        </w:rPr>
      </w:pPr>
      <w:r w:rsidRPr="00033327">
        <w:rPr>
          <w:rFonts w:ascii="Times New Roman" w:hAnsi="Times New Roman" w:cs="Times New Roman"/>
          <w:color w:val="000000" w:themeColor="text1"/>
          <w:sz w:val="24"/>
          <w:szCs w:val="24"/>
        </w:rPr>
        <w:fldChar w:fldCharType="begin"/>
      </w:r>
      <w:r w:rsidR="00E945A5" w:rsidRPr="00033327">
        <w:rPr>
          <w:rFonts w:ascii="Times New Roman" w:hAnsi="Times New Roman" w:cs="Times New Roman"/>
          <w:color w:val="000000" w:themeColor="text1"/>
          <w:sz w:val="24"/>
          <w:szCs w:val="24"/>
        </w:rPr>
        <w:instrText xml:space="preserve"> HYPERLINK "https://www.ftc.gov/system/files/documents/cases/150824wyndhamopinion.pdf" </w:instrText>
      </w:r>
      <w:r w:rsidRPr="00033327">
        <w:rPr>
          <w:rFonts w:ascii="Times New Roman" w:hAnsi="Times New Roman" w:cs="Times New Roman"/>
          <w:color w:val="000000" w:themeColor="text1"/>
          <w:sz w:val="24"/>
          <w:szCs w:val="24"/>
        </w:rPr>
        <w:fldChar w:fldCharType="separate"/>
      </w:r>
      <w:r w:rsidR="00E945A5" w:rsidRPr="00033327">
        <w:rPr>
          <w:rFonts w:ascii="Times New Roman" w:hAnsi="Times New Roman" w:cs="Times New Roman"/>
          <w:sz w:val="24"/>
          <w:szCs w:val="24"/>
        </w:rPr>
        <w:t xml:space="preserve">Allen, K. W., Assaf, E. F., Landau, C., &amp;. Davies, S. M., (2015). </w:t>
      </w:r>
      <w:r w:rsidR="00E945A5" w:rsidRPr="00033327">
        <w:rPr>
          <w:rFonts w:ascii="Times New Roman" w:hAnsi="Times New Roman" w:cs="Times New Roman"/>
          <w:bCs/>
          <w:color w:val="000000" w:themeColor="text1"/>
          <w:sz w:val="24"/>
          <w:szCs w:val="24"/>
          <w:shd w:val="clear" w:color="auto" w:fill="FFFFFF"/>
        </w:rPr>
        <w:t xml:space="preserve">Opinion of the United States Court of Appeals </w:t>
      </w:r>
      <w:r w:rsidR="00256101" w:rsidRPr="00033327">
        <w:rPr>
          <w:rFonts w:ascii="Times New Roman" w:hAnsi="Times New Roman" w:cs="Times New Roman"/>
          <w:bCs/>
          <w:color w:val="000000" w:themeColor="text1"/>
          <w:sz w:val="24"/>
          <w:szCs w:val="24"/>
          <w:shd w:val="clear" w:color="auto" w:fill="FFFFFF"/>
        </w:rPr>
        <w:t>for</w:t>
      </w:r>
      <w:r w:rsidR="00E945A5" w:rsidRPr="00033327">
        <w:rPr>
          <w:rFonts w:ascii="Times New Roman" w:hAnsi="Times New Roman" w:cs="Times New Roman"/>
          <w:bCs/>
          <w:color w:val="000000" w:themeColor="text1"/>
          <w:sz w:val="24"/>
          <w:szCs w:val="24"/>
          <w:shd w:val="clear" w:color="auto" w:fill="FFFFFF"/>
        </w:rPr>
        <w:t xml:space="preserve"> the Third Circuit. Retrieved from</w:t>
      </w:r>
      <w:hyperlink r:id="rId6" w:history="1">
        <w:r w:rsidR="00E945A5" w:rsidRPr="00033327">
          <w:rPr>
            <w:rStyle w:val="Hyperlink"/>
            <w:rFonts w:ascii="Times New Roman" w:hAnsi="Times New Roman" w:cs="Times New Roman"/>
            <w:sz w:val="24"/>
            <w:szCs w:val="24"/>
          </w:rPr>
          <w:t>https://hotellaw.jmbm.com/files/2015/08/FTC-v-Wyndham-Worldwide-3rd-Circuit-opinion-8-24-15.pdf</w:t>
        </w:r>
      </w:hyperlink>
    </w:p>
    <w:p w:rsidR="00E945A5" w:rsidRPr="00033327" w:rsidRDefault="00D32DB8" w:rsidP="00033327">
      <w:pPr>
        <w:spacing w:line="480" w:lineRule="auto"/>
        <w:ind w:left="720" w:hanging="720"/>
        <w:rPr>
          <w:rFonts w:ascii="Times New Roman" w:hAnsi="Times New Roman" w:cs="Times New Roman"/>
          <w:sz w:val="24"/>
          <w:szCs w:val="24"/>
        </w:rPr>
      </w:pPr>
      <w:r w:rsidRPr="00033327">
        <w:rPr>
          <w:rFonts w:ascii="Times New Roman" w:hAnsi="Times New Roman" w:cs="Times New Roman"/>
          <w:color w:val="000000" w:themeColor="text1"/>
          <w:sz w:val="24"/>
          <w:szCs w:val="24"/>
        </w:rPr>
        <w:fldChar w:fldCharType="end"/>
      </w:r>
      <w:r w:rsidR="00E945A5" w:rsidRPr="00033327">
        <w:rPr>
          <w:rFonts w:ascii="Times New Roman" w:hAnsi="Times New Roman" w:cs="Times New Roman"/>
          <w:sz w:val="24"/>
          <w:szCs w:val="24"/>
        </w:rPr>
        <w:t>American Bankers Association, (2016). 2016 Cyber Insurance Buying Guide</w:t>
      </w:r>
      <w:r w:rsidR="00E945A5" w:rsidRPr="00033327">
        <w:rPr>
          <w:rFonts w:ascii="Times New Roman" w:hAnsi="Times New Roman" w:cs="Times New Roman"/>
          <w:b/>
          <w:sz w:val="24"/>
          <w:szCs w:val="24"/>
        </w:rPr>
        <w:t xml:space="preserve">. </w:t>
      </w:r>
      <w:r w:rsidR="00E945A5" w:rsidRPr="00256101">
        <w:rPr>
          <w:rFonts w:ascii="Times New Roman" w:hAnsi="Times New Roman" w:cs="Times New Roman"/>
          <w:sz w:val="24"/>
          <w:szCs w:val="24"/>
        </w:rPr>
        <w:t xml:space="preserve">Retrieved from </w:t>
      </w:r>
      <w:hyperlink r:id="rId7" w:history="1">
        <w:r w:rsidR="00E945A5" w:rsidRPr="00033327">
          <w:rPr>
            <w:rStyle w:val="Hyperlink"/>
            <w:rFonts w:ascii="Times New Roman" w:hAnsi="Times New Roman" w:cs="Times New Roman"/>
            <w:sz w:val="24"/>
            <w:szCs w:val="24"/>
          </w:rPr>
          <w:t>https://www.aba.com/Tools/Function/Documents/2016Cyber-Insurance-Buying-Guide_FINAL.pdf</w:t>
        </w:r>
      </w:hyperlink>
    </w:p>
    <w:p w:rsidR="00E945A5" w:rsidRPr="00033327" w:rsidRDefault="006E1893" w:rsidP="00033327">
      <w:pPr>
        <w:spacing w:line="480" w:lineRule="auto"/>
        <w:ind w:left="720" w:hanging="720"/>
        <w:rPr>
          <w:rFonts w:ascii="Times New Roman" w:hAnsi="Times New Roman" w:cs="Times New Roman"/>
          <w:color w:val="44484A"/>
          <w:sz w:val="24"/>
          <w:szCs w:val="24"/>
        </w:rPr>
      </w:pPr>
      <w:r w:rsidRPr="00033327">
        <w:rPr>
          <w:rFonts w:ascii="Times New Roman" w:hAnsi="Times New Roman" w:cs="Times New Roman"/>
          <w:sz w:val="24"/>
          <w:szCs w:val="24"/>
        </w:rPr>
        <w:t>Arnold</w:t>
      </w:r>
      <w:r w:rsidR="00056485" w:rsidRPr="00033327">
        <w:rPr>
          <w:rFonts w:ascii="Times New Roman" w:hAnsi="Times New Roman" w:cs="Times New Roman"/>
          <w:sz w:val="24"/>
          <w:szCs w:val="24"/>
        </w:rPr>
        <w:t xml:space="preserve">&amp; Porter Advisory, (2015). Court of Appeals Allows FTC's Cyber Security Breach Case Against Wyndham to Proceed. </w:t>
      </w:r>
      <w:r w:rsidRPr="00033327">
        <w:rPr>
          <w:rFonts w:ascii="Times New Roman" w:hAnsi="Times New Roman" w:cs="Times New Roman"/>
          <w:sz w:val="24"/>
          <w:szCs w:val="24"/>
        </w:rPr>
        <w:t xml:space="preserve">Retrieved from </w:t>
      </w:r>
      <w:hyperlink r:id="rId8" w:history="1">
        <w:r w:rsidR="00056485" w:rsidRPr="00033327">
          <w:rPr>
            <w:rStyle w:val="Hyperlink"/>
            <w:rFonts w:ascii="Times New Roman" w:hAnsi="Times New Roman" w:cs="Times New Roman"/>
            <w:sz w:val="24"/>
            <w:szCs w:val="24"/>
          </w:rPr>
          <w:t>https://www.arnoldporter.com/en/perspectives/publications/2015/08/court-of-appeals-allows-ftcs-cyber-security-brea</w:t>
        </w:r>
      </w:hyperlink>
    </w:p>
    <w:p w:rsidR="00E945A5" w:rsidRPr="00033327" w:rsidRDefault="00E945A5" w:rsidP="00033327">
      <w:pPr>
        <w:spacing w:line="480" w:lineRule="auto"/>
        <w:ind w:left="720" w:hanging="720"/>
        <w:rPr>
          <w:rFonts w:ascii="Times New Roman" w:hAnsi="Times New Roman" w:cs="Times New Roman"/>
          <w:color w:val="44484A"/>
          <w:sz w:val="24"/>
          <w:szCs w:val="24"/>
        </w:rPr>
      </w:pPr>
      <w:r w:rsidRPr="00033327">
        <w:rPr>
          <w:rFonts w:ascii="Times New Roman" w:hAnsi="Times New Roman" w:cs="Times New Roman"/>
          <w:sz w:val="24"/>
          <w:szCs w:val="24"/>
        </w:rPr>
        <w:t xml:space="preserve">James. M., (2015). Data privacy and information governance. Retrieved from </w:t>
      </w:r>
      <w:hyperlink r:id="rId9" w:history="1">
        <w:r w:rsidRPr="00033327">
          <w:rPr>
            <w:rStyle w:val="Hyperlink"/>
            <w:rFonts w:ascii="Times New Roman" w:hAnsi="Times New Roman" w:cs="Times New Roman"/>
            <w:sz w:val="24"/>
            <w:szCs w:val="24"/>
          </w:rPr>
          <w:t>https://www.morrisjames.com/newsroom-articles-573.html</w:t>
        </w:r>
      </w:hyperlink>
    </w:p>
    <w:p w:rsidR="00103FCB" w:rsidRPr="00033327" w:rsidRDefault="00103FCB" w:rsidP="00033327">
      <w:pPr>
        <w:spacing w:line="480" w:lineRule="auto"/>
        <w:ind w:left="720" w:hanging="720"/>
        <w:rPr>
          <w:rFonts w:ascii="Times New Roman" w:hAnsi="Times New Roman" w:cs="Times New Roman"/>
          <w:sz w:val="24"/>
          <w:szCs w:val="24"/>
        </w:rPr>
      </w:pPr>
      <w:r w:rsidRPr="00033327">
        <w:rPr>
          <w:rFonts w:ascii="Times New Roman" w:hAnsi="Times New Roman" w:cs="Times New Roman"/>
          <w:color w:val="222222"/>
          <w:sz w:val="24"/>
          <w:szCs w:val="24"/>
          <w:shd w:val="clear" w:color="auto" w:fill="FFFFFF"/>
        </w:rPr>
        <w:t xml:space="preserve">Talesh, S. A. (2018). Data Breach, Privacy, and Cyber Insurance: How Insurance Companies Act as “Compliance Managers” for </w:t>
      </w:r>
      <w:r w:rsidR="00256101" w:rsidRPr="00033327">
        <w:rPr>
          <w:rFonts w:ascii="Times New Roman" w:hAnsi="Times New Roman" w:cs="Times New Roman"/>
          <w:color w:val="222222"/>
          <w:sz w:val="24"/>
          <w:szCs w:val="24"/>
          <w:shd w:val="clear" w:color="auto" w:fill="FFFFFF"/>
        </w:rPr>
        <w:t>Businesses?</w:t>
      </w:r>
      <w:r w:rsidRPr="00033327">
        <w:rPr>
          <w:rFonts w:ascii="Times New Roman" w:hAnsi="Times New Roman" w:cs="Times New Roman"/>
          <w:color w:val="222222"/>
          <w:sz w:val="24"/>
          <w:szCs w:val="24"/>
          <w:shd w:val="clear" w:color="auto" w:fill="FFFFFF"/>
        </w:rPr>
        <w:t> </w:t>
      </w:r>
      <w:r w:rsidRPr="00033327">
        <w:rPr>
          <w:rFonts w:ascii="Times New Roman" w:hAnsi="Times New Roman" w:cs="Times New Roman"/>
          <w:i/>
          <w:iCs/>
          <w:color w:val="222222"/>
          <w:sz w:val="24"/>
          <w:szCs w:val="24"/>
          <w:shd w:val="clear" w:color="auto" w:fill="FFFFFF"/>
        </w:rPr>
        <w:t>Law &amp; Social Inquiry</w:t>
      </w:r>
      <w:r w:rsidRPr="00033327">
        <w:rPr>
          <w:rFonts w:ascii="Times New Roman" w:hAnsi="Times New Roman" w:cs="Times New Roman"/>
          <w:color w:val="222222"/>
          <w:sz w:val="24"/>
          <w:szCs w:val="24"/>
          <w:shd w:val="clear" w:color="auto" w:fill="FFFFFF"/>
        </w:rPr>
        <w:t>, </w:t>
      </w:r>
      <w:r w:rsidRPr="00033327">
        <w:rPr>
          <w:rFonts w:ascii="Times New Roman" w:hAnsi="Times New Roman" w:cs="Times New Roman"/>
          <w:i/>
          <w:iCs/>
          <w:color w:val="222222"/>
          <w:sz w:val="24"/>
          <w:szCs w:val="24"/>
          <w:shd w:val="clear" w:color="auto" w:fill="FFFFFF"/>
        </w:rPr>
        <w:t>43</w:t>
      </w:r>
      <w:r w:rsidRPr="00033327">
        <w:rPr>
          <w:rFonts w:ascii="Times New Roman" w:hAnsi="Times New Roman" w:cs="Times New Roman"/>
          <w:color w:val="222222"/>
          <w:sz w:val="24"/>
          <w:szCs w:val="24"/>
          <w:shd w:val="clear" w:color="auto" w:fill="FFFFFF"/>
        </w:rPr>
        <w:t>(2), 417-440.</w:t>
      </w:r>
    </w:p>
    <w:sectPr w:rsidR="00103FCB" w:rsidRPr="00033327" w:rsidSect="00E945A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3A4F" w:rsidRDefault="00983A4F" w:rsidP="00E945A5">
      <w:pPr>
        <w:spacing w:after="0" w:line="240" w:lineRule="auto"/>
      </w:pPr>
      <w:r>
        <w:separator/>
      </w:r>
    </w:p>
  </w:endnote>
  <w:endnote w:type="continuationSeparator" w:id="1">
    <w:p w:rsidR="00983A4F" w:rsidRDefault="00983A4F" w:rsidP="00E945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3A4F" w:rsidRDefault="00983A4F" w:rsidP="00E945A5">
      <w:pPr>
        <w:spacing w:after="0" w:line="240" w:lineRule="auto"/>
      </w:pPr>
      <w:r>
        <w:separator/>
      </w:r>
    </w:p>
  </w:footnote>
  <w:footnote w:type="continuationSeparator" w:id="1">
    <w:p w:rsidR="00983A4F" w:rsidRDefault="00983A4F" w:rsidP="00E945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5A5" w:rsidRPr="00E945A5" w:rsidRDefault="00E945A5">
    <w:pPr>
      <w:pStyle w:val="Header"/>
      <w:rPr>
        <w:rFonts w:ascii="Times New Roman" w:hAnsi="Times New Roman" w:cs="Times New Roman"/>
        <w:sz w:val="24"/>
        <w:szCs w:val="24"/>
      </w:rPr>
    </w:pPr>
    <w:r w:rsidRPr="00E945A5">
      <w:rPr>
        <w:rFonts w:ascii="Times New Roman" w:hAnsi="Times New Roman" w:cs="Times New Roman"/>
        <w:sz w:val="24"/>
        <w:szCs w:val="24"/>
      </w:rPr>
      <w:t>DATA BREACH INCIDENT ANALYSIS AND REPORT.</w:t>
    </w:r>
    <w:r w:rsidRPr="00E945A5">
      <w:rPr>
        <w:rFonts w:ascii="Times New Roman" w:hAnsi="Times New Roman" w:cs="Times New Roman"/>
        <w:sz w:val="24"/>
        <w:szCs w:val="24"/>
      </w:rPr>
      <w:tab/>
    </w:r>
    <w:sdt>
      <w:sdtPr>
        <w:rPr>
          <w:rFonts w:ascii="Times New Roman" w:hAnsi="Times New Roman" w:cs="Times New Roman"/>
          <w:sz w:val="24"/>
          <w:szCs w:val="24"/>
        </w:rPr>
        <w:id w:val="-69356468"/>
        <w:docPartObj>
          <w:docPartGallery w:val="Page Numbers (Top of Page)"/>
          <w:docPartUnique/>
        </w:docPartObj>
      </w:sdtPr>
      <w:sdtEndPr>
        <w:rPr>
          <w:noProof/>
        </w:rPr>
      </w:sdtEndPr>
      <w:sdtContent>
        <w:r w:rsidR="00D32DB8" w:rsidRPr="00E945A5">
          <w:rPr>
            <w:rFonts w:ascii="Times New Roman" w:hAnsi="Times New Roman" w:cs="Times New Roman"/>
            <w:sz w:val="24"/>
            <w:szCs w:val="24"/>
          </w:rPr>
          <w:fldChar w:fldCharType="begin"/>
        </w:r>
        <w:r w:rsidRPr="00E945A5">
          <w:rPr>
            <w:rFonts w:ascii="Times New Roman" w:hAnsi="Times New Roman" w:cs="Times New Roman"/>
            <w:sz w:val="24"/>
            <w:szCs w:val="24"/>
          </w:rPr>
          <w:instrText xml:space="preserve"> PAGE   \* MERGEFORMAT </w:instrText>
        </w:r>
        <w:r w:rsidR="00D32DB8" w:rsidRPr="00E945A5">
          <w:rPr>
            <w:rFonts w:ascii="Times New Roman" w:hAnsi="Times New Roman" w:cs="Times New Roman"/>
            <w:sz w:val="24"/>
            <w:szCs w:val="24"/>
          </w:rPr>
          <w:fldChar w:fldCharType="separate"/>
        </w:r>
        <w:r w:rsidR="00897CDA">
          <w:rPr>
            <w:rFonts w:ascii="Times New Roman" w:hAnsi="Times New Roman" w:cs="Times New Roman"/>
            <w:noProof/>
            <w:sz w:val="24"/>
            <w:szCs w:val="24"/>
          </w:rPr>
          <w:t>6</w:t>
        </w:r>
        <w:r w:rsidR="00D32DB8" w:rsidRPr="00E945A5">
          <w:rPr>
            <w:rFonts w:ascii="Times New Roman" w:hAnsi="Times New Roman" w:cs="Times New Roman"/>
            <w:noProof/>
            <w:sz w:val="24"/>
            <w:szCs w:val="24"/>
          </w:rPr>
          <w:fldChar w:fldCharType="end"/>
        </w:r>
      </w:sdtContent>
    </w:sdt>
  </w:p>
  <w:p w:rsidR="00E945A5" w:rsidRPr="00E945A5" w:rsidRDefault="00E945A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5A5" w:rsidRPr="00E945A5" w:rsidRDefault="00E945A5" w:rsidP="00E945A5">
    <w:pPr>
      <w:rPr>
        <w:rFonts w:ascii="Times New Roman" w:hAnsi="Times New Roman" w:cs="Times New Roman"/>
        <w:sz w:val="24"/>
        <w:szCs w:val="24"/>
      </w:rPr>
    </w:pPr>
    <w:r w:rsidRPr="00E945A5">
      <w:rPr>
        <w:rFonts w:ascii="Times New Roman" w:hAnsi="Times New Roman" w:cs="Times New Roman"/>
        <w:sz w:val="24"/>
        <w:szCs w:val="24"/>
      </w:rPr>
      <w:t>Running head: DATA BREACH INCIDENT ANALYSIS AND REPORT.</w:t>
    </w:r>
    <w:r w:rsidRPr="00E945A5">
      <w:rPr>
        <w:rFonts w:ascii="Times New Roman" w:hAnsi="Times New Roman" w:cs="Times New Roman"/>
        <w:sz w:val="24"/>
        <w:szCs w:val="24"/>
      </w:rPr>
      <w:tab/>
    </w:r>
    <w:r w:rsidRPr="00E945A5">
      <w:rPr>
        <w:rFonts w:ascii="Times New Roman" w:hAnsi="Times New Roman" w:cs="Times New Roman"/>
        <w:sz w:val="24"/>
        <w:szCs w:val="24"/>
      </w:rPr>
      <w:tab/>
    </w:r>
    <w:sdt>
      <w:sdtPr>
        <w:rPr>
          <w:rFonts w:ascii="Times New Roman" w:hAnsi="Times New Roman" w:cs="Times New Roman"/>
          <w:sz w:val="24"/>
          <w:szCs w:val="24"/>
        </w:rPr>
        <w:id w:val="-476150513"/>
        <w:docPartObj>
          <w:docPartGallery w:val="Page Numbers (Top of Page)"/>
          <w:docPartUnique/>
        </w:docPartObj>
      </w:sdtPr>
      <w:sdtEndPr>
        <w:rPr>
          <w:noProof/>
        </w:rPr>
      </w:sdtEndPr>
      <w:sdtContent>
        <w:r w:rsidR="00D32DB8" w:rsidRPr="00E945A5">
          <w:rPr>
            <w:rFonts w:ascii="Times New Roman" w:hAnsi="Times New Roman" w:cs="Times New Roman"/>
            <w:sz w:val="24"/>
            <w:szCs w:val="24"/>
          </w:rPr>
          <w:fldChar w:fldCharType="begin"/>
        </w:r>
        <w:r w:rsidRPr="00E945A5">
          <w:rPr>
            <w:rFonts w:ascii="Times New Roman" w:hAnsi="Times New Roman" w:cs="Times New Roman"/>
            <w:sz w:val="24"/>
            <w:szCs w:val="24"/>
          </w:rPr>
          <w:instrText xml:space="preserve"> PAGE   \* MERGEFORMAT </w:instrText>
        </w:r>
        <w:r w:rsidR="00D32DB8" w:rsidRPr="00E945A5">
          <w:rPr>
            <w:rFonts w:ascii="Times New Roman" w:hAnsi="Times New Roman" w:cs="Times New Roman"/>
            <w:sz w:val="24"/>
            <w:szCs w:val="24"/>
          </w:rPr>
          <w:fldChar w:fldCharType="separate"/>
        </w:r>
        <w:r w:rsidR="00897CDA">
          <w:rPr>
            <w:rFonts w:ascii="Times New Roman" w:hAnsi="Times New Roman" w:cs="Times New Roman"/>
            <w:noProof/>
            <w:sz w:val="24"/>
            <w:szCs w:val="24"/>
          </w:rPr>
          <w:t>1</w:t>
        </w:r>
        <w:r w:rsidR="00D32DB8" w:rsidRPr="00E945A5">
          <w:rPr>
            <w:rFonts w:ascii="Times New Roman" w:hAnsi="Times New Roman" w:cs="Times New Roman"/>
            <w:noProof/>
            <w:sz w:val="24"/>
            <w:szCs w:val="24"/>
          </w:rPr>
          <w:fldChar w:fldCharType="end"/>
        </w:r>
      </w:sdtContent>
    </w:sdt>
  </w:p>
  <w:p w:rsidR="00E945A5" w:rsidRPr="00E945A5" w:rsidRDefault="00E945A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85CF9"/>
    <w:rsid w:val="000038A1"/>
    <w:rsid w:val="00033327"/>
    <w:rsid w:val="00056485"/>
    <w:rsid w:val="00087B3D"/>
    <w:rsid w:val="000D2340"/>
    <w:rsid w:val="00103FCB"/>
    <w:rsid w:val="00146B03"/>
    <w:rsid w:val="00147424"/>
    <w:rsid w:val="001D2467"/>
    <w:rsid w:val="00256101"/>
    <w:rsid w:val="002C149C"/>
    <w:rsid w:val="002F0327"/>
    <w:rsid w:val="002F6D41"/>
    <w:rsid w:val="00305058"/>
    <w:rsid w:val="00375907"/>
    <w:rsid w:val="00415BCC"/>
    <w:rsid w:val="00454CD7"/>
    <w:rsid w:val="00461B58"/>
    <w:rsid w:val="004635CF"/>
    <w:rsid w:val="00485CF9"/>
    <w:rsid w:val="004B21F9"/>
    <w:rsid w:val="004D2C02"/>
    <w:rsid w:val="004D337E"/>
    <w:rsid w:val="00501595"/>
    <w:rsid w:val="00507844"/>
    <w:rsid w:val="0057641A"/>
    <w:rsid w:val="005C086B"/>
    <w:rsid w:val="005C109B"/>
    <w:rsid w:val="005C268A"/>
    <w:rsid w:val="005E2D31"/>
    <w:rsid w:val="005E51EC"/>
    <w:rsid w:val="005F4050"/>
    <w:rsid w:val="0063612A"/>
    <w:rsid w:val="00673539"/>
    <w:rsid w:val="00674F21"/>
    <w:rsid w:val="00686D98"/>
    <w:rsid w:val="006E1893"/>
    <w:rsid w:val="00710243"/>
    <w:rsid w:val="007279A9"/>
    <w:rsid w:val="00741F14"/>
    <w:rsid w:val="00744973"/>
    <w:rsid w:val="007627EF"/>
    <w:rsid w:val="00793442"/>
    <w:rsid w:val="007A3716"/>
    <w:rsid w:val="00830607"/>
    <w:rsid w:val="00853787"/>
    <w:rsid w:val="00897CDA"/>
    <w:rsid w:val="008A1772"/>
    <w:rsid w:val="008C3BA8"/>
    <w:rsid w:val="008C7C3A"/>
    <w:rsid w:val="008D4C2C"/>
    <w:rsid w:val="008E18BE"/>
    <w:rsid w:val="00960B92"/>
    <w:rsid w:val="00983A4F"/>
    <w:rsid w:val="009C5FA6"/>
    <w:rsid w:val="00A53A87"/>
    <w:rsid w:val="00B070C8"/>
    <w:rsid w:val="00B220B0"/>
    <w:rsid w:val="00B70D0B"/>
    <w:rsid w:val="00B9406B"/>
    <w:rsid w:val="00BD07D1"/>
    <w:rsid w:val="00C20033"/>
    <w:rsid w:val="00CC579A"/>
    <w:rsid w:val="00D32DB8"/>
    <w:rsid w:val="00D344C4"/>
    <w:rsid w:val="00D46700"/>
    <w:rsid w:val="00D747E0"/>
    <w:rsid w:val="00E14624"/>
    <w:rsid w:val="00E3794B"/>
    <w:rsid w:val="00E72F32"/>
    <w:rsid w:val="00E86E75"/>
    <w:rsid w:val="00E945A5"/>
    <w:rsid w:val="00ED342C"/>
    <w:rsid w:val="00EF7146"/>
    <w:rsid w:val="00F75AF5"/>
    <w:rsid w:val="00FA21C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4F21"/>
  </w:style>
  <w:style w:type="paragraph" w:styleId="Heading1">
    <w:name w:val="heading 1"/>
    <w:basedOn w:val="Normal"/>
    <w:link w:val="Heading1Char"/>
    <w:uiPriority w:val="9"/>
    <w:qFormat/>
    <w:rsid w:val="0005648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C2003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56485"/>
    <w:rPr>
      <w:color w:val="0563C1" w:themeColor="hyperlink"/>
      <w:u w:val="single"/>
    </w:rPr>
  </w:style>
  <w:style w:type="character" w:customStyle="1" w:styleId="Heading1Char">
    <w:name w:val="Heading 1 Char"/>
    <w:basedOn w:val="DefaultParagraphFont"/>
    <w:link w:val="Heading1"/>
    <w:uiPriority w:val="9"/>
    <w:rsid w:val="00056485"/>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C20033"/>
    <w:rPr>
      <w:rFonts w:asciiTheme="majorHAnsi" w:eastAsiaTheme="majorEastAsia" w:hAnsiTheme="majorHAnsi" w:cstheme="majorBidi"/>
      <w:color w:val="1F4D78" w:themeColor="accent1" w:themeShade="7F"/>
      <w:sz w:val="24"/>
      <w:szCs w:val="24"/>
    </w:rPr>
  </w:style>
  <w:style w:type="character" w:styleId="FollowedHyperlink">
    <w:name w:val="FollowedHyperlink"/>
    <w:basedOn w:val="DefaultParagraphFont"/>
    <w:uiPriority w:val="99"/>
    <w:semiHidden/>
    <w:unhideWhenUsed/>
    <w:rsid w:val="00103FCB"/>
    <w:rPr>
      <w:color w:val="954F72" w:themeColor="followedHyperlink"/>
      <w:u w:val="single"/>
    </w:rPr>
  </w:style>
  <w:style w:type="paragraph" w:styleId="Header">
    <w:name w:val="header"/>
    <w:basedOn w:val="Normal"/>
    <w:link w:val="HeaderChar"/>
    <w:uiPriority w:val="99"/>
    <w:unhideWhenUsed/>
    <w:rsid w:val="00E945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45A5"/>
  </w:style>
  <w:style w:type="paragraph" w:styleId="Footer">
    <w:name w:val="footer"/>
    <w:basedOn w:val="Normal"/>
    <w:link w:val="FooterChar"/>
    <w:uiPriority w:val="99"/>
    <w:unhideWhenUsed/>
    <w:rsid w:val="00E945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45A5"/>
  </w:style>
</w:styles>
</file>

<file path=word/webSettings.xml><?xml version="1.0" encoding="utf-8"?>
<w:webSettings xmlns:r="http://schemas.openxmlformats.org/officeDocument/2006/relationships" xmlns:w="http://schemas.openxmlformats.org/wordprocessingml/2006/main">
  <w:divs>
    <w:div w:id="189607022">
      <w:bodyDiv w:val="1"/>
      <w:marLeft w:val="0"/>
      <w:marRight w:val="0"/>
      <w:marTop w:val="0"/>
      <w:marBottom w:val="0"/>
      <w:divBdr>
        <w:top w:val="none" w:sz="0" w:space="0" w:color="auto"/>
        <w:left w:val="none" w:sz="0" w:space="0" w:color="auto"/>
        <w:bottom w:val="none" w:sz="0" w:space="0" w:color="auto"/>
        <w:right w:val="none" w:sz="0" w:space="0" w:color="auto"/>
      </w:divBdr>
    </w:div>
    <w:div w:id="1798255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noldporter.com/en/perspectives/publications/2015/08/court-of-appeals-allows-ftcs-cyber-security-brea"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aba.com/Tools/Function/Documents/2016Cyber-Insurance-Buying-Guide_FINAL.pdf"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otellaw.jmbm.com/files/2015/08/FTC-v-Wyndham-Worldwide-3rd-Circuit-opinion-8-24-15.pdf"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morrisjames.com/newsroom-articles-57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1308</Words>
  <Characters>7456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2019-02-20T16:30:00Z</dcterms:created>
  <dcterms:modified xsi:type="dcterms:W3CDTF">2019-02-20T16:30:00Z</dcterms:modified>
</cp:coreProperties>
</file>